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0C" w:rsidRPr="00861617" w:rsidRDefault="00BC490C" w:rsidP="00BC490C">
      <w:pPr>
        <w:jc w:val="center"/>
        <w:rPr>
          <w:sz w:val="48"/>
          <w:szCs w:val="48"/>
        </w:rPr>
      </w:pPr>
      <w:r w:rsidRPr="00861617">
        <w:rPr>
          <w:sz w:val="48"/>
          <w:szCs w:val="48"/>
        </w:rPr>
        <w:t>What is VEBA?</w:t>
      </w:r>
    </w:p>
    <w:p w:rsidR="00BC490C" w:rsidRPr="00861617" w:rsidRDefault="00BC490C" w:rsidP="00BC490C">
      <w:pPr>
        <w:rPr>
          <w:rStyle w:val="tgc"/>
          <w:rFonts w:ascii="Arial" w:hAnsi="Arial" w:cs="Arial"/>
          <w:color w:val="222222"/>
          <w:sz w:val="24"/>
          <w:szCs w:val="24"/>
          <w:lang w:val="en"/>
        </w:rPr>
      </w:pPr>
      <w:r w:rsidRPr="00861617">
        <w:rPr>
          <w:sz w:val="24"/>
          <w:szCs w:val="24"/>
        </w:rPr>
        <w:t xml:space="preserve">VEBA stands for </w:t>
      </w:r>
      <w:r w:rsidRPr="00861617">
        <w:rPr>
          <w:rStyle w:val="tgc"/>
          <w:rFonts w:ascii="Arial" w:hAnsi="Arial" w:cs="Arial"/>
          <w:color w:val="222222"/>
          <w:sz w:val="24"/>
          <w:szCs w:val="24"/>
          <w:lang w:val="en"/>
        </w:rPr>
        <w:t xml:space="preserve">Voluntary Employee Beneficiary Association which is a medical benefits trust for the UAW retried members.  </w:t>
      </w:r>
    </w:p>
    <w:p w:rsidR="00BC490C" w:rsidRPr="00861617" w:rsidRDefault="00BC490C" w:rsidP="00BC490C">
      <w:pPr>
        <w:rPr>
          <w:rStyle w:val="tgc"/>
          <w:rFonts w:ascii="Arial" w:hAnsi="Arial" w:cs="Arial"/>
          <w:b/>
          <w:color w:val="222222"/>
          <w:sz w:val="24"/>
          <w:szCs w:val="24"/>
          <w:lang w:val="en"/>
        </w:rPr>
      </w:pPr>
      <w:r w:rsidRPr="00861617">
        <w:rPr>
          <w:rStyle w:val="tgc"/>
          <w:rFonts w:ascii="Arial" w:hAnsi="Arial" w:cs="Arial"/>
          <w:b/>
          <w:color w:val="222222"/>
          <w:sz w:val="24"/>
          <w:szCs w:val="24"/>
          <w:lang w:val="en"/>
        </w:rPr>
        <w:t>History of the trust</w:t>
      </w:r>
    </w:p>
    <w:p w:rsidR="00BC490C" w:rsidRPr="00861617" w:rsidRDefault="00BC490C" w:rsidP="00BC490C">
      <w:pPr>
        <w:pStyle w:val="ListParagraph"/>
        <w:numPr>
          <w:ilvl w:val="0"/>
          <w:numId w:val="1"/>
        </w:numPr>
        <w:rPr>
          <w:sz w:val="24"/>
          <w:szCs w:val="24"/>
        </w:rPr>
      </w:pPr>
      <w:r w:rsidRPr="00861617">
        <w:rPr>
          <w:rFonts w:ascii="Gotham-Book" w:hAnsi="Gotham-Book" w:cs="Arial"/>
          <w:color w:val="212121"/>
          <w:sz w:val="24"/>
          <w:szCs w:val="24"/>
          <w:lang w:val="en"/>
        </w:rPr>
        <w:t xml:space="preserve">The Trust was established as a result of the 2007 collective bargaining agreements between the UAW and the three auto companies. </w:t>
      </w:r>
    </w:p>
    <w:p w:rsidR="00BC490C" w:rsidRPr="00861617" w:rsidRDefault="00BC490C" w:rsidP="00BC490C">
      <w:pPr>
        <w:pStyle w:val="ListParagraph"/>
        <w:numPr>
          <w:ilvl w:val="0"/>
          <w:numId w:val="1"/>
        </w:numPr>
        <w:rPr>
          <w:sz w:val="24"/>
          <w:szCs w:val="24"/>
        </w:rPr>
      </w:pPr>
      <w:r w:rsidRPr="00861617">
        <w:rPr>
          <w:rFonts w:ascii="Gotham-Book" w:hAnsi="Gotham-Book" w:cs="Arial"/>
          <w:color w:val="212121"/>
          <w:sz w:val="24"/>
          <w:szCs w:val="24"/>
          <w:lang w:val="en"/>
        </w:rPr>
        <w:t>Under the agreements, retiree health care liabilities were transferred to a new independent Voluntary Employee Beneficiary Association (VEBA), which is composed of three separate Plans (GM, Ford and Chrysler). </w:t>
      </w:r>
    </w:p>
    <w:p w:rsidR="00BC490C" w:rsidRPr="00400CF9" w:rsidRDefault="00BC490C" w:rsidP="00BC490C">
      <w:pPr>
        <w:pStyle w:val="ListParagraph"/>
        <w:numPr>
          <w:ilvl w:val="0"/>
          <w:numId w:val="1"/>
        </w:numPr>
        <w:rPr>
          <w:b/>
          <w:sz w:val="24"/>
          <w:szCs w:val="24"/>
        </w:rPr>
      </w:pPr>
      <w:r w:rsidRPr="00400CF9">
        <w:rPr>
          <w:rFonts w:ascii="Gotham-Book" w:hAnsi="Gotham-Book" w:cs="Arial"/>
          <w:color w:val="212121"/>
          <w:sz w:val="24"/>
          <w:szCs w:val="24"/>
          <w:lang w:val="en"/>
        </w:rPr>
        <w:t>When the Trust launched in January 2010, it became the largest non-governmental purchaser of retiree health care in the United States, covering over 860,000 members. Since then, the Trust has focused on retiree health care and making benefit changes to ensure the continuation of the funds.</w:t>
      </w:r>
    </w:p>
    <w:p w:rsidR="00BC490C" w:rsidRPr="00400CF9" w:rsidRDefault="00BC490C" w:rsidP="00BC490C">
      <w:pPr>
        <w:rPr>
          <w:b/>
          <w:sz w:val="24"/>
          <w:szCs w:val="24"/>
        </w:rPr>
      </w:pPr>
      <w:r w:rsidRPr="00400CF9">
        <w:rPr>
          <w:b/>
          <w:sz w:val="24"/>
          <w:szCs w:val="24"/>
        </w:rPr>
        <w:t>Checks and Balances</w:t>
      </w:r>
    </w:p>
    <w:p w:rsidR="00BC490C" w:rsidRPr="00861617" w:rsidRDefault="00BC490C" w:rsidP="00BC490C">
      <w:pPr>
        <w:pStyle w:val="NormalWeb"/>
        <w:numPr>
          <w:ilvl w:val="0"/>
          <w:numId w:val="2"/>
        </w:numPr>
        <w:rPr>
          <w:rFonts w:ascii="Gotham-Book" w:hAnsi="Gotham-Book" w:cs="Arial"/>
          <w:color w:val="212121"/>
          <w:lang w:val="en"/>
        </w:rPr>
      </w:pPr>
      <w:r w:rsidRPr="00861617">
        <w:rPr>
          <w:rFonts w:ascii="Gotham-Book" w:hAnsi="Gotham-Book" w:cs="Arial"/>
          <w:color w:val="212121"/>
          <w:lang w:val="en"/>
        </w:rPr>
        <w:t>The Trust is governed by an 11-member board of trustees (the Committee). Five of the committee members are appointed by the UAW; the other six are independent of the UAW and were originally approved by the federal district court as part of the class action settlements. </w:t>
      </w:r>
    </w:p>
    <w:p w:rsidR="00BC490C" w:rsidRPr="00400CF9" w:rsidRDefault="00BC490C" w:rsidP="00BC490C">
      <w:pPr>
        <w:pStyle w:val="NormalWeb"/>
        <w:numPr>
          <w:ilvl w:val="0"/>
          <w:numId w:val="2"/>
        </w:numPr>
        <w:rPr>
          <w:lang w:val="en"/>
        </w:rPr>
      </w:pPr>
      <w:r w:rsidRPr="00400CF9">
        <w:rPr>
          <w:rFonts w:ascii="Gotham-Book" w:hAnsi="Gotham-Book" w:cs="Arial"/>
          <w:color w:val="212121"/>
          <w:lang w:val="en"/>
        </w:rPr>
        <w:t>On a day-to-day basis, the Trust is run by a staff of dedicated professionals. Find out more about current committee members and senior leadership staff on the</w:t>
      </w:r>
      <w:r w:rsidRPr="00400CF9">
        <w:rPr>
          <w:rFonts w:ascii="Gotham-Book" w:hAnsi="Gotham-Book" w:cs="Arial"/>
          <w:lang w:val="en"/>
        </w:rPr>
        <w:t xml:space="preserve"> </w:t>
      </w:r>
      <w:hyperlink r:id="rId6" w:history="1">
        <w:r w:rsidRPr="00400CF9">
          <w:rPr>
            <w:rStyle w:val="Hyperlink"/>
            <w:rFonts w:ascii="Gotham-Book" w:hAnsi="Gotham-Book" w:cs="Arial"/>
            <w:b w:val="0"/>
            <w:color w:val="auto"/>
            <w:u w:val="none"/>
            <w:lang w:val="en"/>
          </w:rPr>
          <w:t>Leadership</w:t>
        </w:r>
      </w:hyperlink>
      <w:r w:rsidRPr="00400CF9">
        <w:rPr>
          <w:rFonts w:ascii="Gotham-Book" w:hAnsi="Gotham-Book" w:cs="Arial"/>
          <w:color w:val="212121"/>
          <w:lang w:val="en"/>
        </w:rPr>
        <w:t> page. </w:t>
      </w:r>
    </w:p>
    <w:p w:rsidR="00BC490C" w:rsidRPr="00861617" w:rsidRDefault="00BC490C" w:rsidP="00BC490C">
      <w:pPr>
        <w:rPr>
          <w:b/>
          <w:sz w:val="24"/>
          <w:szCs w:val="24"/>
          <w:lang w:val="en"/>
        </w:rPr>
      </w:pPr>
      <w:r w:rsidRPr="00861617">
        <w:rPr>
          <w:b/>
          <w:sz w:val="24"/>
          <w:szCs w:val="24"/>
          <w:lang w:val="en"/>
        </w:rPr>
        <w:t>Why this is important</w:t>
      </w:r>
    </w:p>
    <w:p w:rsidR="00BC490C" w:rsidRPr="00861617" w:rsidRDefault="00BC490C" w:rsidP="00BC490C">
      <w:pPr>
        <w:pStyle w:val="ListParagraph"/>
        <w:numPr>
          <w:ilvl w:val="0"/>
          <w:numId w:val="3"/>
        </w:numPr>
        <w:rPr>
          <w:sz w:val="24"/>
          <w:szCs w:val="24"/>
          <w:lang w:val="en"/>
        </w:rPr>
      </w:pPr>
      <w:r w:rsidRPr="00861617">
        <w:rPr>
          <w:sz w:val="24"/>
          <w:szCs w:val="24"/>
          <w:lang w:val="en"/>
        </w:rPr>
        <w:t>The VEBA will cover you when you retire and has a different coverage than your current health insurance plan.</w:t>
      </w:r>
    </w:p>
    <w:p w:rsidR="00BC490C" w:rsidRPr="00861617" w:rsidRDefault="00BC490C" w:rsidP="00BC490C">
      <w:pPr>
        <w:pStyle w:val="ListParagraph"/>
        <w:numPr>
          <w:ilvl w:val="0"/>
          <w:numId w:val="3"/>
        </w:numPr>
        <w:rPr>
          <w:sz w:val="24"/>
          <w:szCs w:val="24"/>
          <w:lang w:val="en"/>
        </w:rPr>
      </w:pPr>
      <w:r w:rsidRPr="00861617">
        <w:rPr>
          <w:sz w:val="24"/>
          <w:szCs w:val="24"/>
          <w:lang w:val="en"/>
        </w:rPr>
        <w:t>Whether you are retiring next month or thirty years from now you should always understand the imp</w:t>
      </w:r>
      <w:r>
        <w:rPr>
          <w:sz w:val="24"/>
          <w:szCs w:val="24"/>
          <w:lang w:val="en"/>
        </w:rPr>
        <w:t>act on your finances for</w:t>
      </w:r>
      <w:r w:rsidRPr="00861617">
        <w:rPr>
          <w:sz w:val="24"/>
          <w:szCs w:val="24"/>
          <w:lang w:val="en"/>
        </w:rPr>
        <w:t xml:space="preserve"> post-retirement health care.</w:t>
      </w:r>
    </w:p>
    <w:p w:rsidR="00BC490C" w:rsidRDefault="00BC490C" w:rsidP="00BC490C">
      <w:pPr>
        <w:pStyle w:val="ListParagraph"/>
        <w:numPr>
          <w:ilvl w:val="0"/>
          <w:numId w:val="3"/>
        </w:numPr>
        <w:rPr>
          <w:sz w:val="24"/>
          <w:szCs w:val="24"/>
          <w:lang w:val="en"/>
        </w:rPr>
      </w:pPr>
      <w:r w:rsidRPr="00861617">
        <w:rPr>
          <w:sz w:val="24"/>
          <w:szCs w:val="24"/>
          <w:lang w:val="en"/>
        </w:rPr>
        <w:t>The benefits prov</w:t>
      </w:r>
      <w:r>
        <w:rPr>
          <w:sz w:val="24"/>
          <w:szCs w:val="24"/>
          <w:lang w:val="en"/>
        </w:rPr>
        <w:t>ided in this plan are based</w:t>
      </w:r>
      <w:r w:rsidRPr="00861617">
        <w:rPr>
          <w:sz w:val="24"/>
          <w:szCs w:val="24"/>
          <w:lang w:val="en"/>
        </w:rPr>
        <w:t xml:space="preserve"> on the amount in the fund, the amount of members in the program and the cost of services provided.</w:t>
      </w:r>
    </w:p>
    <w:p w:rsidR="00BC490C" w:rsidRPr="006374FA" w:rsidRDefault="00BC490C" w:rsidP="00BC490C">
      <w:pPr>
        <w:rPr>
          <w:b/>
          <w:sz w:val="24"/>
          <w:szCs w:val="24"/>
          <w:lang w:val="en"/>
        </w:rPr>
      </w:pPr>
      <w:r w:rsidRPr="006374FA">
        <w:rPr>
          <w:b/>
          <w:sz w:val="24"/>
          <w:szCs w:val="24"/>
          <w:lang w:val="en"/>
        </w:rPr>
        <w:t>Benefits</w:t>
      </w:r>
    </w:p>
    <w:p w:rsidR="00BC490C" w:rsidRDefault="00BC490C" w:rsidP="00BC490C">
      <w:pPr>
        <w:pStyle w:val="ListParagraph"/>
        <w:numPr>
          <w:ilvl w:val="0"/>
          <w:numId w:val="4"/>
        </w:numPr>
        <w:rPr>
          <w:sz w:val="24"/>
          <w:szCs w:val="24"/>
          <w:lang w:val="en"/>
        </w:rPr>
      </w:pPr>
      <w:r>
        <w:rPr>
          <w:sz w:val="24"/>
          <w:szCs w:val="24"/>
          <w:lang w:val="en"/>
        </w:rPr>
        <w:t xml:space="preserve">For the members this protects their post-retirement healthcare with a defined contribution that is protected against a company bankruptcy. </w:t>
      </w:r>
    </w:p>
    <w:p w:rsidR="00BC490C" w:rsidRPr="00400CF9" w:rsidRDefault="00BC490C" w:rsidP="00BC490C">
      <w:pPr>
        <w:pStyle w:val="ListParagraph"/>
        <w:numPr>
          <w:ilvl w:val="0"/>
          <w:numId w:val="4"/>
        </w:numPr>
        <w:rPr>
          <w:sz w:val="24"/>
          <w:szCs w:val="24"/>
          <w:lang w:val="en"/>
        </w:rPr>
      </w:pPr>
      <w:r>
        <w:rPr>
          <w:sz w:val="24"/>
          <w:szCs w:val="24"/>
          <w:lang w:val="en"/>
        </w:rPr>
        <w:t xml:space="preserve"> For the company this reduced their legacy costs which provides higher profits that leads to higher profit sharing.  </w:t>
      </w:r>
    </w:p>
    <w:p w:rsidR="00085CCB" w:rsidRDefault="00BC490C">
      <w:r w:rsidRPr="00861617">
        <w:rPr>
          <w:sz w:val="24"/>
          <w:szCs w:val="24"/>
          <w:lang w:val="en"/>
        </w:rPr>
        <w:t>Please look at the very extensive website that covers everything VEBA including the amount of members in the program and the amount of money in the fund by year.</w:t>
      </w:r>
      <w:r w:rsidRPr="00861617">
        <w:rPr>
          <w:sz w:val="24"/>
          <w:szCs w:val="24"/>
        </w:rPr>
        <w:t xml:space="preserve"> </w:t>
      </w:r>
      <w:hyperlink r:id="rId7" w:history="1">
        <w:r w:rsidRPr="006374FA">
          <w:rPr>
            <w:rStyle w:val="Hyperlink"/>
            <w:color w:val="auto"/>
            <w:sz w:val="36"/>
            <w:szCs w:val="36"/>
            <w:lang w:val="en"/>
          </w:rPr>
          <w:t>http://www.uawtrust.org</w:t>
        </w:r>
      </w:hyperlink>
      <w:bookmarkStart w:id="0" w:name="_GoBack"/>
      <w:bookmarkEnd w:id="0"/>
    </w:p>
    <w:sectPr w:rsidR="00085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otham-Book">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D45B1"/>
    <w:multiLevelType w:val="hybridMultilevel"/>
    <w:tmpl w:val="5D20F8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B951306"/>
    <w:multiLevelType w:val="hybridMultilevel"/>
    <w:tmpl w:val="EAD2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63729B"/>
    <w:multiLevelType w:val="hybridMultilevel"/>
    <w:tmpl w:val="D524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2C11FA"/>
    <w:multiLevelType w:val="hybridMultilevel"/>
    <w:tmpl w:val="9944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0C"/>
    <w:rsid w:val="00033A91"/>
    <w:rsid w:val="00085CCB"/>
    <w:rsid w:val="002F1199"/>
    <w:rsid w:val="00430C86"/>
    <w:rsid w:val="00571063"/>
    <w:rsid w:val="00610F37"/>
    <w:rsid w:val="006A10D8"/>
    <w:rsid w:val="007147F7"/>
    <w:rsid w:val="007B5397"/>
    <w:rsid w:val="00823C30"/>
    <w:rsid w:val="00885807"/>
    <w:rsid w:val="00920145"/>
    <w:rsid w:val="00A5160B"/>
    <w:rsid w:val="00A912EE"/>
    <w:rsid w:val="00B42EE5"/>
    <w:rsid w:val="00BC490C"/>
    <w:rsid w:val="00C033B7"/>
    <w:rsid w:val="00E65DA1"/>
    <w:rsid w:val="00F23EB4"/>
    <w:rsid w:val="00F9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BC490C"/>
  </w:style>
  <w:style w:type="paragraph" w:styleId="ListParagraph">
    <w:name w:val="List Paragraph"/>
    <w:basedOn w:val="Normal"/>
    <w:uiPriority w:val="34"/>
    <w:qFormat/>
    <w:rsid w:val="00BC490C"/>
    <w:pPr>
      <w:ind w:left="720"/>
      <w:contextualSpacing/>
    </w:pPr>
  </w:style>
  <w:style w:type="character" w:styleId="Hyperlink">
    <w:name w:val="Hyperlink"/>
    <w:basedOn w:val="DefaultParagraphFont"/>
    <w:uiPriority w:val="99"/>
    <w:unhideWhenUsed/>
    <w:rsid w:val="00BC490C"/>
    <w:rPr>
      <w:b/>
      <w:bCs/>
      <w:strike w:val="0"/>
      <w:dstrike w:val="0"/>
      <w:color w:val="006FA2"/>
      <w:u w:val="single"/>
      <w:effect w:val="none"/>
      <w:shd w:val="clear" w:color="auto" w:fill="auto"/>
    </w:rPr>
  </w:style>
  <w:style w:type="paragraph" w:styleId="NormalWeb">
    <w:name w:val="Normal (Web)"/>
    <w:basedOn w:val="Normal"/>
    <w:uiPriority w:val="99"/>
    <w:unhideWhenUsed/>
    <w:rsid w:val="00BC490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BC490C"/>
  </w:style>
  <w:style w:type="paragraph" w:styleId="ListParagraph">
    <w:name w:val="List Paragraph"/>
    <w:basedOn w:val="Normal"/>
    <w:uiPriority w:val="34"/>
    <w:qFormat/>
    <w:rsid w:val="00BC490C"/>
    <w:pPr>
      <w:ind w:left="720"/>
      <w:contextualSpacing/>
    </w:pPr>
  </w:style>
  <w:style w:type="character" w:styleId="Hyperlink">
    <w:name w:val="Hyperlink"/>
    <w:basedOn w:val="DefaultParagraphFont"/>
    <w:uiPriority w:val="99"/>
    <w:unhideWhenUsed/>
    <w:rsid w:val="00BC490C"/>
    <w:rPr>
      <w:b/>
      <w:bCs/>
      <w:strike w:val="0"/>
      <w:dstrike w:val="0"/>
      <w:color w:val="006FA2"/>
      <w:u w:val="single"/>
      <w:effect w:val="none"/>
      <w:shd w:val="clear" w:color="auto" w:fill="auto"/>
    </w:rPr>
  </w:style>
  <w:style w:type="paragraph" w:styleId="NormalWeb">
    <w:name w:val="Normal (Web)"/>
    <w:basedOn w:val="Normal"/>
    <w:uiPriority w:val="99"/>
    <w:unhideWhenUsed/>
    <w:rsid w:val="00BC490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awtrust.org/leadership" TargetMode="External"/><Relationship Id="rId7" Type="http://schemas.openxmlformats.org/officeDocument/2006/relationships/hyperlink" Target="http://www.uawtrust.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A Totty</dc:creator>
  <cp:keywords/>
  <dc:description/>
  <cp:lastModifiedBy>Brian Van Pelt</cp:lastModifiedBy>
  <cp:revision>2</cp:revision>
  <dcterms:created xsi:type="dcterms:W3CDTF">2018-01-31T14:30:00Z</dcterms:created>
  <dcterms:modified xsi:type="dcterms:W3CDTF">2018-01-31T14:30:00Z</dcterms:modified>
</cp:coreProperties>
</file>